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E" w:rsidRDefault="002527EB">
      <w:pPr>
        <w:pStyle w:val="Heading1"/>
        <w:keepNext w:val="0"/>
        <w:keepLines w:val="0"/>
        <w:widowControl w:val="0"/>
        <w:pBdr>
          <w:top w:val="nil"/>
          <w:left w:val="nil"/>
          <w:bottom w:val="nil"/>
          <w:right w:val="nil"/>
          <w:between w:val="nil"/>
        </w:pBdr>
        <w:rPr>
          <w:sz w:val="48"/>
          <w:szCs w:val="48"/>
        </w:rPr>
      </w:pPr>
      <w:r>
        <w:rPr>
          <w:sz w:val="48"/>
          <w:szCs w:val="48"/>
        </w:rPr>
        <w:t xml:space="preserve">Service: </w:t>
      </w:r>
      <w:r w:rsidR="0066412C">
        <w:rPr>
          <w:sz w:val="48"/>
          <w:szCs w:val="48"/>
        </w:rPr>
        <w:t xml:space="preserve">Preventing Infections </w:t>
      </w:r>
      <w:r w:rsidR="00716AEF">
        <w:rPr>
          <w:sz w:val="48"/>
          <w:szCs w:val="48"/>
        </w:rPr>
        <w:t xml:space="preserve"> </w:t>
      </w:r>
    </w:p>
    <w:p w:rsidR="000E530E" w:rsidRDefault="000E530E"/>
    <w:tbl>
      <w:tblPr>
        <w:tblStyle w:val="a"/>
        <w:tblW w:w="97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8040"/>
      </w:tblGrid>
      <w:tr w:rsidR="000E530E">
        <w:trPr>
          <w:trHeight w:val="420"/>
        </w:trPr>
        <w:tc>
          <w:tcPr>
            <w:tcW w:w="170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Project:</w:t>
            </w:r>
          </w:p>
        </w:tc>
        <w:tc>
          <w:tcPr>
            <w:tcW w:w="804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East and North Hertfordshire NHS Trust website</w:t>
            </w:r>
          </w:p>
        </w:tc>
      </w:tr>
      <w:tr w:rsidR="000E530E">
        <w:trPr>
          <w:trHeight w:val="420"/>
        </w:trPr>
        <w:tc>
          <w:tcPr>
            <w:tcW w:w="170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Last updated:</w:t>
            </w:r>
          </w:p>
        </w:tc>
        <w:tc>
          <w:tcPr>
            <w:tcW w:w="8040" w:type="dxa"/>
            <w:shd w:val="clear" w:color="auto" w:fill="auto"/>
            <w:tcMar>
              <w:top w:w="100" w:type="dxa"/>
              <w:left w:w="100" w:type="dxa"/>
              <w:bottom w:w="100" w:type="dxa"/>
              <w:right w:w="100" w:type="dxa"/>
            </w:tcMar>
          </w:tcPr>
          <w:p w:rsidR="000E530E" w:rsidRDefault="0066412C">
            <w:pPr>
              <w:widowControl w:val="0"/>
              <w:pBdr>
                <w:top w:val="nil"/>
                <w:left w:val="nil"/>
                <w:bottom w:val="nil"/>
                <w:right w:val="nil"/>
                <w:between w:val="nil"/>
              </w:pBdr>
              <w:rPr>
                <w:highlight w:val="yellow"/>
              </w:rPr>
            </w:pPr>
            <w:r>
              <w:rPr>
                <w:highlight w:val="yellow"/>
              </w:rPr>
              <w:t>08/08/2019</w:t>
            </w:r>
          </w:p>
        </w:tc>
      </w:tr>
      <w:tr w:rsidR="000E530E">
        <w:trPr>
          <w:trHeight w:val="420"/>
        </w:trPr>
        <w:tc>
          <w:tcPr>
            <w:tcW w:w="170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Version:</w:t>
            </w:r>
          </w:p>
        </w:tc>
        <w:tc>
          <w:tcPr>
            <w:tcW w:w="804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rPr>
                <w:highlight w:val="yellow"/>
              </w:rPr>
            </w:pPr>
            <w:r>
              <w:rPr>
                <w:highlight w:val="yellow"/>
              </w:rPr>
              <w:t>1.0</w:t>
            </w:r>
          </w:p>
        </w:tc>
      </w:tr>
      <w:tr w:rsidR="000E530E">
        <w:trPr>
          <w:trHeight w:val="420"/>
        </w:trPr>
        <w:tc>
          <w:tcPr>
            <w:tcW w:w="170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Owner:</w:t>
            </w:r>
          </w:p>
        </w:tc>
        <w:tc>
          <w:tcPr>
            <w:tcW w:w="8040" w:type="dxa"/>
            <w:shd w:val="clear" w:color="auto" w:fill="auto"/>
            <w:tcMar>
              <w:top w:w="100" w:type="dxa"/>
              <w:left w:w="100" w:type="dxa"/>
              <w:bottom w:w="100" w:type="dxa"/>
              <w:right w:w="100" w:type="dxa"/>
            </w:tcMar>
          </w:tcPr>
          <w:p w:rsidR="000E530E" w:rsidRDefault="0066412C">
            <w:pPr>
              <w:widowControl w:val="0"/>
              <w:pBdr>
                <w:top w:val="nil"/>
                <w:left w:val="nil"/>
                <w:bottom w:val="nil"/>
                <w:right w:val="nil"/>
                <w:between w:val="nil"/>
              </w:pBdr>
              <w:rPr>
                <w:highlight w:val="yellow"/>
              </w:rPr>
            </w:pPr>
            <w:r>
              <w:rPr>
                <w:highlight w:val="yellow"/>
              </w:rPr>
              <w:t xml:space="preserve">Ian McCabe </w:t>
            </w:r>
            <w:r w:rsidR="00716AEF">
              <w:rPr>
                <w:highlight w:val="yellow"/>
              </w:rPr>
              <w:t xml:space="preserve"> </w:t>
            </w:r>
          </w:p>
        </w:tc>
      </w:tr>
      <w:tr w:rsidR="000E530E">
        <w:trPr>
          <w:trHeight w:val="420"/>
        </w:trPr>
        <w:tc>
          <w:tcPr>
            <w:tcW w:w="170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Status:</w:t>
            </w:r>
          </w:p>
        </w:tc>
        <w:tc>
          <w:tcPr>
            <w:tcW w:w="804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rPr>
                <w:highlight w:val="yellow"/>
              </w:rPr>
              <w:t>Draft</w:t>
            </w:r>
            <w:r>
              <w:t xml:space="preserve"> / Approved</w:t>
            </w:r>
          </w:p>
        </w:tc>
      </w:tr>
    </w:tbl>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tbl>
      <w:tblPr>
        <w:tblStyle w:val="a0"/>
        <w:tblW w:w="97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25"/>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URL:</w:t>
            </w:r>
          </w:p>
        </w:tc>
        <w:tc>
          <w:tcPr>
            <w:tcW w:w="8025" w:type="dxa"/>
            <w:shd w:val="clear" w:color="auto" w:fill="auto"/>
            <w:tcMar>
              <w:top w:w="100" w:type="dxa"/>
              <w:left w:w="100" w:type="dxa"/>
              <w:bottom w:w="100" w:type="dxa"/>
              <w:right w:w="100" w:type="dxa"/>
            </w:tcMar>
          </w:tcPr>
          <w:p w:rsidR="000E530E" w:rsidRDefault="006F2DBA" w:rsidP="0066412C">
            <w:pPr>
              <w:widowControl w:val="0"/>
              <w:pBdr>
                <w:top w:val="nil"/>
                <w:left w:val="nil"/>
                <w:bottom w:val="nil"/>
                <w:right w:val="nil"/>
                <w:between w:val="nil"/>
              </w:pBdr>
              <w:rPr>
                <w:highlight w:val="yellow"/>
              </w:rPr>
            </w:pPr>
            <w:hyperlink r:id="rId5" w:history="1">
              <w:r w:rsidR="0066412C" w:rsidRPr="009D1D9E">
                <w:rPr>
                  <w:rStyle w:val="Hyperlink"/>
                </w:rPr>
                <w:t>http://www.enherts-tr.nhs.uk/services/</w:t>
              </w:r>
              <w:r w:rsidR="0066412C" w:rsidRPr="009D1D9E">
                <w:rPr>
                  <w:rStyle w:val="Hyperlink"/>
                  <w:highlight w:val="yellow"/>
                </w:rPr>
                <w:t>preventiong</w:t>
              </w:r>
            </w:hyperlink>
            <w:r w:rsidR="0066412C">
              <w:rPr>
                <w:color w:val="999999"/>
                <w:highlight w:val="yellow"/>
              </w:rPr>
              <w:t xml:space="preserve"> infections </w:t>
            </w:r>
          </w:p>
        </w:tc>
      </w:tr>
    </w:tbl>
    <w:p w:rsidR="000E530E" w:rsidRDefault="000E530E">
      <w:pPr>
        <w:widowControl w:val="0"/>
        <w:pBdr>
          <w:top w:val="nil"/>
          <w:left w:val="nil"/>
          <w:bottom w:val="nil"/>
          <w:right w:val="nil"/>
          <w:between w:val="nil"/>
        </w:pBdr>
      </w:pPr>
    </w:p>
    <w:tbl>
      <w:tblPr>
        <w:tblStyle w:val="a1"/>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Page title:</w:t>
            </w:r>
          </w:p>
        </w:tc>
        <w:tc>
          <w:tcPr>
            <w:tcW w:w="8010" w:type="dxa"/>
            <w:shd w:val="clear" w:color="auto" w:fill="auto"/>
            <w:tcMar>
              <w:top w:w="100" w:type="dxa"/>
              <w:left w:w="100" w:type="dxa"/>
              <w:bottom w:w="100" w:type="dxa"/>
              <w:right w:w="100" w:type="dxa"/>
            </w:tcMar>
          </w:tcPr>
          <w:p w:rsidR="000E530E" w:rsidRDefault="0066412C" w:rsidP="0066412C">
            <w:pPr>
              <w:widowControl w:val="0"/>
              <w:pBdr>
                <w:top w:val="nil"/>
                <w:left w:val="nil"/>
                <w:bottom w:val="nil"/>
                <w:right w:val="nil"/>
                <w:between w:val="nil"/>
              </w:pBdr>
              <w:rPr>
                <w:highlight w:val="yellow"/>
              </w:rPr>
            </w:pPr>
            <w:r>
              <w:rPr>
                <w:highlight w:val="yellow"/>
              </w:rPr>
              <w:t xml:space="preserve">Preventing Infections </w:t>
            </w:r>
            <w:r w:rsidR="00716AEF">
              <w:rPr>
                <w:highlight w:val="yellow"/>
              </w:rPr>
              <w:t xml:space="preserve"> </w:t>
            </w:r>
          </w:p>
        </w:tc>
      </w:tr>
    </w:tbl>
    <w:p w:rsidR="000E530E" w:rsidRDefault="002527EB">
      <w:pPr>
        <w:widowControl w:val="0"/>
        <w:pBdr>
          <w:top w:val="nil"/>
          <w:left w:val="nil"/>
          <w:bottom w:val="nil"/>
          <w:right w:val="nil"/>
          <w:between w:val="nil"/>
        </w:pBdr>
        <w:spacing w:before="100"/>
        <w:rPr>
          <w:i/>
        </w:rPr>
      </w:pPr>
      <w:r>
        <w:rPr>
          <w:i/>
        </w:rPr>
        <w:t>Guidelines: The page introduction should answer the questions “What is it?”</w:t>
      </w:r>
    </w:p>
    <w:p w:rsidR="000E530E" w:rsidRDefault="000E530E">
      <w:pPr>
        <w:widowControl w:val="0"/>
        <w:pBdr>
          <w:top w:val="nil"/>
          <w:left w:val="nil"/>
          <w:bottom w:val="nil"/>
          <w:right w:val="nil"/>
          <w:between w:val="nil"/>
        </w:pBdr>
        <w:spacing w:before="100"/>
        <w:rPr>
          <w:i/>
        </w:rPr>
      </w:pPr>
    </w:p>
    <w:p w:rsidR="000E530E" w:rsidRDefault="002527EB">
      <w:pPr>
        <w:pStyle w:val="Heading2"/>
        <w:widowControl w:val="0"/>
        <w:spacing w:before="100"/>
        <w:rPr>
          <w:i/>
        </w:rPr>
      </w:pPr>
      <w:bookmarkStart w:id="0" w:name="_is6v5dqir8wh" w:colFirst="0" w:colLast="0"/>
      <w:bookmarkEnd w:id="0"/>
      <w:r>
        <w:t>Introduction and short description (i.e. excerpt)</w:t>
      </w:r>
    </w:p>
    <w:tbl>
      <w:tblPr>
        <w:tblStyle w:val="a2"/>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Introduction:</w:t>
            </w:r>
            <w:r>
              <w:br/>
              <w:t>(2 sentences)</w:t>
            </w:r>
          </w:p>
        </w:tc>
        <w:tc>
          <w:tcPr>
            <w:tcW w:w="8010" w:type="dxa"/>
            <w:shd w:val="clear" w:color="auto" w:fill="auto"/>
            <w:tcMar>
              <w:top w:w="100" w:type="dxa"/>
              <w:left w:w="100" w:type="dxa"/>
              <w:bottom w:w="100" w:type="dxa"/>
              <w:right w:w="100" w:type="dxa"/>
            </w:tcMar>
          </w:tcPr>
          <w:p w:rsidR="0066412C" w:rsidRPr="0066412C" w:rsidRDefault="0066412C" w:rsidP="0066412C">
            <w:pPr>
              <w:pStyle w:val="NormalWeb"/>
              <w:rPr>
                <w:rFonts w:asciiTheme="majorHAnsi" w:hAnsiTheme="majorHAnsi"/>
                <w:sz w:val="22"/>
                <w:szCs w:val="22"/>
              </w:rPr>
            </w:pPr>
            <w:r w:rsidRPr="0066412C">
              <w:rPr>
                <w:rFonts w:asciiTheme="majorHAnsi" w:hAnsiTheme="majorHAnsi"/>
                <w:sz w:val="22"/>
                <w:szCs w:val="22"/>
              </w:rPr>
              <w:t xml:space="preserve">Our dedicated </w:t>
            </w:r>
            <w:proofErr w:type="gramStart"/>
            <w:r w:rsidRPr="0066412C">
              <w:rPr>
                <w:rFonts w:asciiTheme="majorHAnsi" w:hAnsiTheme="majorHAnsi"/>
                <w:sz w:val="22"/>
                <w:szCs w:val="22"/>
              </w:rPr>
              <w:t>staff are</w:t>
            </w:r>
            <w:proofErr w:type="gramEnd"/>
            <w:r w:rsidRPr="0066412C">
              <w:rPr>
                <w:rFonts w:asciiTheme="majorHAnsi" w:hAnsiTheme="majorHAnsi"/>
                <w:sz w:val="22"/>
                <w:szCs w:val="22"/>
              </w:rPr>
              <w:t xml:space="preserve"> working hard to make sure you are given the best quality of care in a safe and clean environment. To help us do this we have made infection prevention one of our top clinical priorities.</w:t>
            </w:r>
          </w:p>
          <w:p w:rsidR="000E530E" w:rsidRDefault="000E530E">
            <w:pPr>
              <w:widowControl w:val="0"/>
              <w:pBdr>
                <w:top w:val="nil"/>
                <w:left w:val="nil"/>
                <w:bottom w:val="nil"/>
                <w:right w:val="nil"/>
                <w:between w:val="nil"/>
              </w:pBdr>
              <w:rPr>
                <w:highlight w:val="yellow"/>
              </w:rPr>
            </w:pPr>
          </w:p>
          <w:p w:rsidR="000E530E" w:rsidRDefault="000E530E">
            <w:pPr>
              <w:widowControl w:val="0"/>
              <w:pBdr>
                <w:top w:val="nil"/>
                <w:left w:val="nil"/>
                <w:bottom w:val="nil"/>
                <w:right w:val="nil"/>
                <w:between w:val="nil"/>
              </w:pBdr>
              <w:rPr>
                <w:highlight w:val="yellow"/>
              </w:rPr>
            </w:pPr>
          </w:p>
        </w:tc>
      </w:tr>
    </w:tbl>
    <w:p w:rsidR="000E530E" w:rsidRDefault="002527EB">
      <w:pPr>
        <w:widowControl w:val="0"/>
        <w:pBdr>
          <w:top w:val="nil"/>
          <w:left w:val="nil"/>
          <w:bottom w:val="nil"/>
          <w:right w:val="nil"/>
          <w:between w:val="nil"/>
        </w:pBdr>
        <w:spacing w:before="100"/>
        <w:rPr>
          <w:i/>
        </w:rPr>
      </w:pPr>
      <w:r>
        <w:rPr>
          <w:i/>
        </w:rPr>
        <w:t>Guidelines: The page introduction should answer the questions “What is it?” “Who is it for?” and “What does it do?” The description must include at least one real, actual noun besides the name of the product/service.</w:t>
      </w: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0E530E">
      <w:pPr>
        <w:widowControl w:val="0"/>
        <w:pBdr>
          <w:top w:val="nil"/>
          <w:left w:val="nil"/>
          <w:bottom w:val="nil"/>
          <w:right w:val="nil"/>
          <w:between w:val="nil"/>
        </w:pBdr>
      </w:pPr>
    </w:p>
    <w:p w:rsidR="000E530E" w:rsidRDefault="002527EB">
      <w:pPr>
        <w:pStyle w:val="Heading2"/>
        <w:widowControl w:val="0"/>
      </w:pPr>
      <w:bookmarkStart w:id="1" w:name="_wyb20okuj9fx" w:colFirst="0" w:colLast="0"/>
      <w:bookmarkEnd w:id="1"/>
      <w:r>
        <w:lastRenderedPageBreak/>
        <w:t>Page content</w:t>
      </w:r>
    </w:p>
    <w:p w:rsidR="000E530E" w:rsidRDefault="000E530E">
      <w:pPr>
        <w:widowControl w:val="0"/>
        <w:rPr>
          <w:i/>
        </w:rPr>
      </w:pPr>
    </w:p>
    <w:p w:rsidR="000E530E" w:rsidRDefault="002527EB">
      <w:pPr>
        <w:widowControl w:val="0"/>
        <w:rPr>
          <w:i/>
        </w:rPr>
      </w:pPr>
      <w:r>
        <w:rPr>
          <w:i/>
        </w:rPr>
        <w:t xml:space="preserve">Guidelines: Indicate sub headers in </w:t>
      </w:r>
      <w:r>
        <w:rPr>
          <w:b/>
          <w:i/>
        </w:rPr>
        <w:t>bold</w:t>
      </w:r>
      <w:r>
        <w:rPr>
          <w:i/>
        </w:rPr>
        <w:t xml:space="preserve"> and links by </w:t>
      </w:r>
      <w:r>
        <w:rPr>
          <w:i/>
          <w:u w:val="single"/>
        </w:rPr>
        <w:t>underlining</w:t>
      </w:r>
      <w:r>
        <w:rPr>
          <w:i/>
        </w:rPr>
        <w:t xml:space="preserve">. </w:t>
      </w:r>
    </w:p>
    <w:p w:rsidR="000E530E" w:rsidRDefault="000E530E">
      <w:pPr>
        <w:widowControl w:val="0"/>
        <w:rPr>
          <w:i/>
        </w:rPr>
      </w:pPr>
    </w:p>
    <w:p w:rsidR="000E530E" w:rsidRDefault="002527EB">
      <w:pPr>
        <w:widowControl w:val="0"/>
        <w:rPr>
          <w:i/>
        </w:rPr>
      </w:pPr>
      <w:r>
        <w:rPr>
          <w:i/>
        </w:rPr>
        <w:t>The content itself must be unique (which makes it worthwhile for search engines to rank well) and covers a specific bit of information in a lot of depth. If a user had question about “Audiology at Lister Hospital”, this page would answer their query.</w:t>
      </w:r>
    </w:p>
    <w:p w:rsidR="000E530E" w:rsidRDefault="000E530E">
      <w:pPr>
        <w:widowControl w:val="0"/>
        <w:rPr>
          <w:i/>
        </w:rPr>
      </w:pPr>
    </w:p>
    <w:p w:rsidR="000E530E" w:rsidRDefault="002527EB">
      <w:pPr>
        <w:widowControl w:val="0"/>
        <w:rPr>
          <w:i/>
        </w:rPr>
      </w:pPr>
      <w:r>
        <w:rPr>
          <w:i/>
        </w:rPr>
        <w:t>Default configuration allows for 1 single content page.</w:t>
      </w:r>
    </w:p>
    <w:p w:rsidR="000E530E" w:rsidRDefault="002527EB">
      <w:pPr>
        <w:widowControl w:val="0"/>
        <w:rPr>
          <w:i/>
        </w:rPr>
      </w:pPr>
      <w:r>
        <w:rPr>
          <w:i/>
        </w:rPr>
        <w:t>Your page should contain at least 300 words in order to rank well in the search engines.</w:t>
      </w:r>
    </w:p>
    <w:p w:rsidR="000E530E" w:rsidRDefault="000E530E">
      <w:pPr>
        <w:widowControl w:val="0"/>
        <w:pBdr>
          <w:top w:val="nil"/>
          <w:left w:val="nil"/>
          <w:bottom w:val="nil"/>
          <w:right w:val="nil"/>
          <w:between w:val="nil"/>
        </w:pBdr>
      </w:pPr>
    </w:p>
    <w:tbl>
      <w:tblPr>
        <w:tblStyle w:val="a3"/>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 xml:space="preserve"> Content:</w:t>
            </w:r>
          </w:p>
        </w:tc>
        <w:tc>
          <w:tcPr>
            <w:tcW w:w="801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Our infection prevention and control advice is available 24 hours a day to support our staff and answer any questions they have.</w:t>
            </w:r>
          </w:p>
          <w:p w:rsidR="000E530E" w:rsidRDefault="000E530E">
            <w:pPr>
              <w:widowControl w:val="0"/>
              <w:pBdr>
                <w:top w:val="nil"/>
                <w:left w:val="nil"/>
                <w:bottom w:val="nil"/>
                <w:right w:val="nil"/>
                <w:between w:val="nil"/>
              </w:pBdr>
            </w:pPr>
          </w:p>
          <w:p w:rsidR="002527EB" w:rsidRDefault="002527EB">
            <w:pPr>
              <w:widowControl w:val="0"/>
              <w:pBdr>
                <w:top w:val="nil"/>
                <w:left w:val="nil"/>
                <w:bottom w:val="nil"/>
                <w:right w:val="nil"/>
                <w:between w:val="nil"/>
              </w:pBdr>
            </w:pPr>
          </w:p>
          <w:p w:rsidR="002527EB" w:rsidRP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Our infection prevention and control advice is available 24 hours a day to support our staff and answer any questions they have.</w:t>
            </w:r>
          </w:p>
          <w:p w:rsidR="002527EB" w:rsidRPr="002527EB" w:rsidRDefault="00DB5B27" w:rsidP="002527EB">
            <w:pPr>
              <w:pStyle w:val="NormalWeb"/>
              <w:shd w:val="clear" w:color="auto" w:fill="FFFFFF"/>
              <w:spacing w:before="0" w:beforeAutospacing="0" w:after="180" w:afterAutospacing="0"/>
              <w:rPr>
                <w:rFonts w:ascii="Arial" w:hAnsi="Arial" w:cs="Arial"/>
                <w:color w:val="000000" w:themeColor="text1"/>
                <w:sz w:val="22"/>
                <w:szCs w:val="22"/>
              </w:rPr>
            </w:pPr>
            <w:r>
              <w:rPr>
                <w:noProof/>
              </w:rPr>
              <w:drawing>
                <wp:inline distT="0" distB="0" distL="0" distR="0">
                  <wp:extent cx="4610100" cy="1771650"/>
                  <wp:effectExtent l="0" t="0" r="0" b="0"/>
                  <wp:docPr id="1" name="Picture 1" descr="https://www.enherts-tr.nhs.uk/files/2013/07/infection-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herts-tr.nhs.uk/files/2013/07/infection-contr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0" cy="1771650"/>
                          </a:xfrm>
                          <a:prstGeom prst="rect">
                            <a:avLst/>
                          </a:prstGeom>
                          <a:noFill/>
                          <a:ln>
                            <a:noFill/>
                          </a:ln>
                        </pic:spPr>
                      </pic:pic>
                    </a:graphicData>
                  </a:graphic>
                </wp:inline>
              </w:drawing>
            </w:r>
          </w:p>
          <w:p w:rsidR="002527EB" w:rsidRP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Below are example of some of the ways we are actively fighting infections in our hospitals</w:t>
            </w:r>
          </w:p>
          <w:p w:rsidR="002527EB" w:rsidRPr="002527EB" w:rsidRDefault="002527EB" w:rsidP="002527EB">
            <w:pPr>
              <w:pStyle w:val="Heading3"/>
              <w:shd w:val="clear" w:color="auto" w:fill="FFFFFF"/>
              <w:spacing w:before="0" w:after="150" w:line="300" w:lineRule="atLeast"/>
              <w:rPr>
                <w:color w:val="000000" w:themeColor="text1"/>
                <w:sz w:val="22"/>
                <w:szCs w:val="22"/>
              </w:rPr>
            </w:pPr>
            <w:r w:rsidRPr="002527EB">
              <w:rPr>
                <w:color w:val="000000" w:themeColor="text1"/>
                <w:sz w:val="22"/>
                <w:szCs w:val="22"/>
              </w:rPr>
              <w:t xml:space="preserve">Hand </w:t>
            </w:r>
            <w:r>
              <w:rPr>
                <w:color w:val="000000" w:themeColor="text1"/>
                <w:sz w:val="22"/>
                <w:szCs w:val="22"/>
              </w:rPr>
              <w:t>H</w:t>
            </w:r>
            <w:r w:rsidRPr="002527EB">
              <w:rPr>
                <w:color w:val="000000" w:themeColor="text1"/>
                <w:sz w:val="22"/>
                <w:szCs w:val="22"/>
              </w:rPr>
              <w:t>ygiene</w:t>
            </w:r>
          </w:p>
          <w:p w:rsidR="002527EB" w:rsidRP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 xml:space="preserve">To protect you from infections, our staff will clean their hands using a hand rub or soap and water every time they attend to you.  If a member of staff appears not to have cleaned their hands, please feel free to remind them to do so – or speak to the nurse in charge if you prefer.  We monitor regularly how well our </w:t>
            </w:r>
            <w:proofErr w:type="gramStart"/>
            <w:r w:rsidRPr="002527EB">
              <w:rPr>
                <w:rFonts w:ascii="Arial" w:hAnsi="Arial" w:cs="Arial"/>
                <w:color w:val="000000" w:themeColor="text1"/>
                <w:sz w:val="22"/>
                <w:szCs w:val="22"/>
              </w:rPr>
              <w:t>staff</w:t>
            </w:r>
            <w:r w:rsidR="006F2DBA">
              <w:rPr>
                <w:rFonts w:ascii="Arial" w:hAnsi="Arial" w:cs="Arial"/>
                <w:color w:val="000000" w:themeColor="text1"/>
                <w:sz w:val="22"/>
                <w:szCs w:val="22"/>
              </w:rPr>
              <w:t>,</w:t>
            </w:r>
            <w:r w:rsidRPr="002527EB">
              <w:rPr>
                <w:rFonts w:ascii="Arial" w:hAnsi="Arial" w:cs="Arial"/>
                <w:color w:val="000000" w:themeColor="text1"/>
                <w:sz w:val="22"/>
                <w:szCs w:val="22"/>
              </w:rPr>
              <w:t xml:space="preserve"> caring for patients</w:t>
            </w:r>
            <w:r w:rsidR="006F2DBA">
              <w:rPr>
                <w:rFonts w:ascii="Arial" w:hAnsi="Arial" w:cs="Arial"/>
                <w:color w:val="000000" w:themeColor="text1"/>
                <w:sz w:val="22"/>
                <w:szCs w:val="22"/>
              </w:rPr>
              <w:t>,</w:t>
            </w:r>
            <w:bookmarkStart w:id="2" w:name="_GoBack"/>
            <w:bookmarkEnd w:id="2"/>
            <w:r w:rsidRPr="002527EB">
              <w:rPr>
                <w:rFonts w:ascii="Arial" w:hAnsi="Arial" w:cs="Arial"/>
                <w:color w:val="000000" w:themeColor="text1"/>
                <w:sz w:val="22"/>
                <w:szCs w:val="22"/>
              </w:rPr>
              <w:t xml:space="preserve"> clean</w:t>
            </w:r>
            <w:proofErr w:type="gramEnd"/>
            <w:r w:rsidRPr="002527EB">
              <w:rPr>
                <w:rFonts w:ascii="Arial" w:hAnsi="Arial" w:cs="Arial"/>
                <w:color w:val="000000" w:themeColor="text1"/>
                <w:sz w:val="22"/>
                <w:szCs w:val="22"/>
              </w:rPr>
              <w:t xml:space="preserve"> their hands, providing feedback to them when it’s necessary.  You can also help reduce the risk of infections by cleaning your hands too whilst in our care, especially after you use the toilet and always before eating and drinking.  If you could ask your visitors to clean their hands too, then that would be a great help.</w:t>
            </w:r>
          </w:p>
          <w:p w:rsidR="002527EB" w:rsidRPr="002527EB" w:rsidRDefault="002527EB" w:rsidP="002527EB">
            <w:pPr>
              <w:pStyle w:val="Heading3"/>
              <w:shd w:val="clear" w:color="auto" w:fill="FFFFFF"/>
              <w:spacing w:before="0" w:after="150" w:line="300" w:lineRule="atLeast"/>
              <w:rPr>
                <w:color w:val="000000" w:themeColor="text1"/>
                <w:sz w:val="22"/>
                <w:szCs w:val="22"/>
              </w:rPr>
            </w:pPr>
            <w:r w:rsidRPr="002527EB">
              <w:rPr>
                <w:color w:val="000000" w:themeColor="text1"/>
                <w:sz w:val="22"/>
                <w:szCs w:val="22"/>
              </w:rPr>
              <w:t xml:space="preserve">Staff </w:t>
            </w:r>
            <w:r>
              <w:rPr>
                <w:color w:val="000000" w:themeColor="text1"/>
                <w:sz w:val="22"/>
                <w:szCs w:val="22"/>
              </w:rPr>
              <w:t>T</w:t>
            </w:r>
            <w:r w:rsidRPr="002527EB">
              <w:rPr>
                <w:color w:val="000000" w:themeColor="text1"/>
                <w:sz w:val="22"/>
                <w:szCs w:val="22"/>
              </w:rPr>
              <w:t>raining</w:t>
            </w:r>
          </w:p>
          <w:p w:rsidR="002527EB" w:rsidRP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All of our staff undertake infection prevention and control training, with regular updates.</w:t>
            </w:r>
          </w:p>
          <w:p w:rsidR="002527EB" w:rsidRPr="002527EB" w:rsidRDefault="002527EB" w:rsidP="002527EB">
            <w:pPr>
              <w:pStyle w:val="Heading3"/>
              <w:shd w:val="clear" w:color="auto" w:fill="FFFFFF"/>
              <w:spacing w:before="0" w:after="150" w:line="300" w:lineRule="atLeast"/>
              <w:rPr>
                <w:color w:val="000000" w:themeColor="text1"/>
                <w:sz w:val="22"/>
                <w:szCs w:val="22"/>
              </w:rPr>
            </w:pPr>
            <w:r w:rsidRPr="002527EB">
              <w:rPr>
                <w:color w:val="000000" w:themeColor="text1"/>
                <w:sz w:val="22"/>
                <w:szCs w:val="22"/>
              </w:rPr>
              <w:t>MRSA screening of patients for both planned and emergency admission to hospital</w:t>
            </w:r>
          </w:p>
          <w:p w:rsidR="002527EB" w:rsidRP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 xml:space="preserve">We screen patients who are coming in to have a planned operation, especially those who have higher risk factors.  This involves taking a swab to test for </w:t>
            </w:r>
            <w:r w:rsidRPr="002527EB">
              <w:rPr>
                <w:rFonts w:ascii="Arial" w:hAnsi="Arial" w:cs="Arial"/>
                <w:color w:val="000000" w:themeColor="text1"/>
                <w:sz w:val="22"/>
                <w:szCs w:val="22"/>
              </w:rPr>
              <w:lastRenderedPageBreak/>
              <w:t>MRSA being present on your skin or nose. </w:t>
            </w:r>
            <w:hyperlink r:id="rId7" w:tgtFrame="_blank" w:history="1">
              <w:r w:rsidRPr="002527EB">
                <w:rPr>
                  <w:rStyle w:val="Hyperlink"/>
                  <w:rFonts w:ascii="Arial" w:hAnsi="Arial" w:cs="Arial"/>
                  <w:color w:val="000000" w:themeColor="text1"/>
                  <w:sz w:val="22"/>
                  <w:szCs w:val="22"/>
                </w:rPr>
                <w:t>Find out more in our MRSA policy</w:t>
              </w:r>
            </w:hyperlink>
            <w:r w:rsidRPr="002527EB">
              <w:rPr>
                <w:rFonts w:ascii="Arial" w:hAnsi="Arial" w:cs="Arial"/>
                <w:color w:val="000000" w:themeColor="text1"/>
                <w:sz w:val="22"/>
                <w:szCs w:val="22"/>
              </w:rPr>
              <w:t>. </w:t>
            </w:r>
          </w:p>
          <w:p w:rsidR="002527EB" w:rsidRPr="002527EB" w:rsidRDefault="002527EB" w:rsidP="002527EB">
            <w:pPr>
              <w:pStyle w:val="Heading3"/>
              <w:shd w:val="clear" w:color="auto" w:fill="FFFFFF"/>
              <w:spacing w:before="0" w:after="150" w:line="300" w:lineRule="atLeast"/>
              <w:rPr>
                <w:color w:val="000000" w:themeColor="text1"/>
                <w:sz w:val="22"/>
                <w:szCs w:val="22"/>
              </w:rPr>
            </w:pPr>
            <w:r w:rsidRPr="002527EB">
              <w:rPr>
                <w:color w:val="000000" w:themeColor="text1"/>
                <w:sz w:val="22"/>
                <w:szCs w:val="22"/>
              </w:rPr>
              <w:t>Our infection prevention and control strategy</w:t>
            </w:r>
          </w:p>
          <w:p w:rsidR="002527EB" w:rsidRP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The aim of our infection prevention and control strategy is to have no avoidable healthcare acquired infections and to become one of the top ten performing NHS Trusts in the country.   To see the Trust’s latest infection prevention and control annual report, go to the </w:t>
            </w:r>
            <w:hyperlink r:id="rId8" w:tgtFrame="_blank" w:tooltip="Our Publications page" w:history="1">
              <w:r w:rsidRPr="002527EB">
                <w:rPr>
                  <w:rStyle w:val="Hyperlink"/>
                  <w:rFonts w:ascii="Arial" w:hAnsi="Arial" w:cs="Arial"/>
                  <w:color w:val="000000" w:themeColor="text1"/>
                  <w:sz w:val="22"/>
                  <w:szCs w:val="22"/>
                </w:rPr>
                <w:t>Our Publications</w:t>
              </w:r>
            </w:hyperlink>
            <w:r w:rsidRPr="002527EB">
              <w:rPr>
                <w:rFonts w:ascii="Arial" w:hAnsi="Arial" w:cs="Arial"/>
                <w:color w:val="000000" w:themeColor="text1"/>
                <w:sz w:val="22"/>
                <w:szCs w:val="22"/>
              </w:rPr>
              <w:t> page where several formal Trust documents and reports can be found.</w:t>
            </w:r>
          </w:p>
          <w:p w:rsidR="002527EB" w:rsidRPr="002527EB" w:rsidRDefault="002527EB" w:rsidP="002527EB">
            <w:pPr>
              <w:pStyle w:val="Heading3"/>
              <w:shd w:val="clear" w:color="auto" w:fill="FFFFFF"/>
              <w:spacing w:before="0" w:after="150" w:line="300" w:lineRule="atLeast"/>
              <w:rPr>
                <w:color w:val="000000" w:themeColor="text1"/>
                <w:sz w:val="22"/>
                <w:szCs w:val="22"/>
              </w:rPr>
            </w:pPr>
            <w:r w:rsidRPr="002527EB">
              <w:rPr>
                <w:color w:val="000000" w:themeColor="text1"/>
                <w:sz w:val="22"/>
                <w:szCs w:val="22"/>
              </w:rPr>
              <w:t xml:space="preserve">Infection </w:t>
            </w:r>
            <w:r>
              <w:rPr>
                <w:color w:val="000000" w:themeColor="text1"/>
                <w:sz w:val="22"/>
                <w:szCs w:val="22"/>
              </w:rPr>
              <w:t>C</w:t>
            </w:r>
            <w:r w:rsidRPr="002527EB">
              <w:rPr>
                <w:color w:val="000000" w:themeColor="text1"/>
                <w:sz w:val="22"/>
                <w:szCs w:val="22"/>
              </w:rPr>
              <w:t xml:space="preserve">ontrol </w:t>
            </w:r>
            <w:r>
              <w:rPr>
                <w:color w:val="000000" w:themeColor="text1"/>
                <w:sz w:val="22"/>
                <w:szCs w:val="22"/>
              </w:rPr>
              <w:t>P</w:t>
            </w:r>
            <w:r w:rsidRPr="002527EB">
              <w:rPr>
                <w:color w:val="000000" w:themeColor="text1"/>
                <w:sz w:val="22"/>
                <w:szCs w:val="22"/>
              </w:rPr>
              <w:t>erformance</w:t>
            </w:r>
          </w:p>
          <w:p w:rsidR="002527EB" w:rsidRP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 </w:t>
            </w:r>
          </w:p>
          <w:tbl>
            <w:tblPr>
              <w:tblW w:w="7020" w:type="dxa"/>
              <w:tblCellSpacing w:w="0"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Description w:val="Our performance in infection control"/>
            </w:tblPr>
            <w:tblGrid>
              <w:gridCol w:w="1250"/>
              <w:gridCol w:w="2424"/>
              <w:gridCol w:w="3346"/>
            </w:tblGrid>
            <w:tr w:rsidR="002527EB" w:rsidRPr="002527EB" w:rsidTr="002527EB">
              <w:trPr>
                <w:tblHeader/>
                <w:tblCellSpacing w:w="0" w:type="dxa"/>
              </w:trPr>
              <w:tc>
                <w:tcPr>
                  <w:tcW w:w="1245" w:type="dxa"/>
                  <w:shd w:val="clear" w:color="auto" w:fill="FF6600"/>
                  <w:tcMar>
                    <w:top w:w="150" w:type="dxa"/>
                    <w:left w:w="75" w:type="dxa"/>
                    <w:bottom w:w="150" w:type="dxa"/>
                    <w:right w:w="75" w:type="dxa"/>
                  </w:tcMar>
                  <w:vAlign w:val="center"/>
                  <w:hideMark/>
                </w:tcPr>
                <w:p w:rsidR="002527EB" w:rsidRPr="002527EB" w:rsidRDefault="002527EB">
                  <w:pPr>
                    <w:spacing w:after="180" w:line="240" w:lineRule="atLeast"/>
                    <w:jc w:val="center"/>
                    <w:rPr>
                      <w:b/>
                      <w:bCs/>
                      <w:color w:val="000000" w:themeColor="text1"/>
                    </w:rPr>
                  </w:pPr>
                  <w:r w:rsidRPr="002527EB">
                    <w:rPr>
                      <w:b/>
                      <w:bCs/>
                      <w:color w:val="000000" w:themeColor="text1"/>
                    </w:rPr>
                    <w:t> </w:t>
                  </w:r>
                </w:p>
              </w:tc>
              <w:tc>
                <w:tcPr>
                  <w:tcW w:w="2424" w:type="dxa"/>
                  <w:shd w:val="clear" w:color="auto" w:fill="FF6600"/>
                  <w:tcMar>
                    <w:top w:w="150" w:type="dxa"/>
                    <w:left w:w="75" w:type="dxa"/>
                    <w:bottom w:w="150" w:type="dxa"/>
                    <w:right w:w="75" w:type="dxa"/>
                  </w:tcMar>
                  <w:vAlign w:val="center"/>
                  <w:hideMark/>
                </w:tcPr>
                <w:p w:rsidR="002527EB" w:rsidRPr="002527EB" w:rsidRDefault="002527EB">
                  <w:pPr>
                    <w:spacing w:after="180" w:line="240" w:lineRule="atLeast"/>
                    <w:jc w:val="center"/>
                    <w:rPr>
                      <w:b/>
                      <w:bCs/>
                      <w:color w:val="000000" w:themeColor="text1"/>
                    </w:rPr>
                  </w:pPr>
                  <w:r w:rsidRPr="002527EB">
                    <w:rPr>
                      <w:b/>
                      <w:bCs/>
                      <w:color w:val="000000" w:themeColor="text1"/>
                    </w:rPr>
                    <w:t>MRSA bacteraemia</w:t>
                  </w:r>
                </w:p>
              </w:tc>
              <w:tc>
                <w:tcPr>
                  <w:tcW w:w="3346" w:type="dxa"/>
                  <w:shd w:val="clear" w:color="auto" w:fill="F3FAFF"/>
                  <w:tcMar>
                    <w:top w:w="150" w:type="dxa"/>
                    <w:left w:w="75" w:type="dxa"/>
                    <w:bottom w:w="150" w:type="dxa"/>
                    <w:right w:w="75" w:type="dxa"/>
                  </w:tcMar>
                  <w:vAlign w:val="center"/>
                  <w:hideMark/>
                </w:tcPr>
                <w:p w:rsidR="002527EB" w:rsidRPr="002527EB" w:rsidRDefault="002527EB">
                  <w:pPr>
                    <w:spacing w:after="180" w:line="240" w:lineRule="atLeast"/>
                    <w:jc w:val="center"/>
                    <w:rPr>
                      <w:b/>
                      <w:bCs/>
                      <w:color w:val="000000" w:themeColor="text1"/>
                    </w:rPr>
                  </w:pPr>
                  <w:proofErr w:type="spellStart"/>
                  <w:r w:rsidRPr="002527EB">
                    <w:rPr>
                      <w:b/>
                      <w:bCs/>
                      <w:color w:val="000000" w:themeColor="text1"/>
                    </w:rPr>
                    <w:t>Clostridioides</w:t>
                  </w:r>
                  <w:proofErr w:type="spellEnd"/>
                  <w:r w:rsidRPr="002527EB">
                    <w:rPr>
                      <w:b/>
                      <w:bCs/>
                      <w:color w:val="000000" w:themeColor="text1"/>
                    </w:rPr>
                    <w:t xml:space="preserve"> difficile (</w:t>
                  </w:r>
                  <w:proofErr w:type="spellStart"/>
                  <w:r w:rsidRPr="002527EB">
                    <w:rPr>
                      <w:b/>
                      <w:bCs/>
                      <w:color w:val="000000" w:themeColor="text1"/>
                    </w:rPr>
                    <w:t>C.diff</w:t>
                  </w:r>
                  <w:proofErr w:type="spellEnd"/>
                  <w:r w:rsidRPr="002527EB">
                    <w:rPr>
                      <w:b/>
                      <w:bCs/>
                      <w:color w:val="000000" w:themeColor="text1"/>
                    </w:rPr>
                    <w:t>)</w:t>
                  </w:r>
                </w:p>
              </w:tc>
            </w:tr>
            <w:tr w:rsidR="002527EB" w:rsidRPr="002527EB" w:rsidTr="002527EB">
              <w:trPr>
                <w:tblCellSpacing w:w="0" w:type="dxa"/>
              </w:trPr>
              <w:tc>
                <w:tcPr>
                  <w:tcW w:w="1250" w:type="dxa"/>
                  <w:tcBorders>
                    <w:top w:val="nil"/>
                  </w:tcBorders>
                  <w:shd w:val="clear" w:color="auto" w:fill="FF6600"/>
                  <w:tcMar>
                    <w:top w:w="225" w:type="dxa"/>
                    <w:left w:w="75" w:type="dxa"/>
                    <w:bottom w:w="225" w:type="dxa"/>
                    <w:right w:w="75" w:type="dxa"/>
                  </w:tcMar>
                  <w:vAlign w:val="center"/>
                  <w:hideMark/>
                </w:tcPr>
                <w:p w:rsidR="002527EB" w:rsidRPr="002527EB" w:rsidRDefault="002527EB">
                  <w:pPr>
                    <w:spacing w:after="180" w:line="240" w:lineRule="atLeast"/>
                    <w:jc w:val="center"/>
                    <w:rPr>
                      <w:b/>
                      <w:bCs/>
                      <w:color w:val="000000" w:themeColor="text1"/>
                    </w:rPr>
                  </w:pPr>
                  <w:r w:rsidRPr="002527EB">
                    <w:rPr>
                      <w:b/>
                      <w:bCs/>
                      <w:color w:val="000000" w:themeColor="text1"/>
                    </w:rPr>
                    <w:t>2017/18</w:t>
                  </w:r>
                </w:p>
              </w:tc>
              <w:tc>
                <w:tcPr>
                  <w:tcW w:w="2424" w:type="dxa"/>
                  <w:tcBorders>
                    <w:top w:val="nil"/>
                    <w:left w:val="single" w:sz="6" w:space="0" w:color="DDDDDD"/>
                  </w:tcBorders>
                  <w:shd w:val="clear" w:color="auto" w:fill="FFFFFF"/>
                  <w:tcMar>
                    <w:top w:w="75" w:type="dxa"/>
                    <w:left w:w="75" w:type="dxa"/>
                    <w:bottom w:w="75" w:type="dxa"/>
                    <w:right w:w="75" w:type="dxa"/>
                  </w:tcMar>
                  <w:vAlign w:val="center"/>
                  <w:hideMark/>
                </w:tcPr>
                <w:p w:rsidR="002527EB" w:rsidRPr="002527EB" w:rsidRDefault="002527EB">
                  <w:pPr>
                    <w:spacing w:after="180" w:line="240" w:lineRule="atLeast"/>
                    <w:jc w:val="center"/>
                    <w:rPr>
                      <w:color w:val="000000" w:themeColor="text1"/>
                    </w:rPr>
                  </w:pPr>
                  <w:r w:rsidRPr="002527EB">
                    <w:rPr>
                      <w:color w:val="000000" w:themeColor="text1"/>
                    </w:rPr>
                    <w:t>1</w:t>
                  </w:r>
                </w:p>
              </w:tc>
              <w:tc>
                <w:tcPr>
                  <w:tcW w:w="3346" w:type="dxa"/>
                  <w:tcBorders>
                    <w:top w:val="nil"/>
                    <w:left w:val="single" w:sz="6" w:space="0" w:color="DDDDDD"/>
                  </w:tcBorders>
                  <w:shd w:val="clear" w:color="auto" w:fill="FFFFFF"/>
                  <w:tcMar>
                    <w:top w:w="75" w:type="dxa"/>
                    <w:left w:w="75" w:type="dxa"/>
                    <w:bottom w:w="75" w:type="dxa"/>
                    <w:right w:w="75" w:type="dxa"/>
                  </w:tcMar>
                  <w:vAlign w:val="center"/>
                  <w:hideMark/>
                </w:tcPr>
                <w:p w:rsidR="002527EB" w:rsidRPr="002527EB" w:rsidRDefault="002527EB">
                  <w:pPr>
                    <w:spacing w:after="180" w:line="240" w:lineRule="atLeast"/>
                    <w:jc w:val="center"/>
                    <w:rPr>
                      <w:color w:val="000000" w:themeColor="text1"/>
                    </w:rPr>
                  </w:pPr>
                  <w:r w:rsidRPr="002527EB">
                    <w:rPr>
                      <w:color w:val="000000" w:themeColor="text1"/>
                    </w:rPr>
                    <w:t>28</w:t>
                  </w:r>
                </w:p>
              </w:tc>
            </w:tr>
            <w:tr w:rsidR="002527EB" w:rsidRPr="002527EB" w:rsidTr="002527EB">
              <w:trPr>
                <w:tblCellSpacing w:w="0" w:type="dxa"/>
              </w:trPr>
              <w:tc>
                <w:tcPr>
                  <w:tcW w:w="1250" w:type="dxa"/>
                  <w:tcBorders>
                    <w:top w:val="dashed" w:sz="6" w:space="0" w:color="BBBBBB"/>
                  </w:tcBorders>
                  <w:shd w:val="clear" w:color="auto" w:fill="FF6600"/>
                  <w:tcMar>
                    <w:top w:w="225" w:type="dxa"/>
                    <w:left w:w="75" w:type="dxa"/>
                    <w:bottom w:w="225" w:type="dxa"/>
                    <w:right w:w="75" w:type="dxa"/>
                  </w:tcMar>
                  <w:vAlign w:val="center"/>
                  <w:hideMark/>
                </w:tcPr>
                <w:p w:rsidR="002527EB" w:rsidRPr="002527EB" w:rsidRDefault="002527EB">
                  <w:pPr>
                    <w:spacing w:after="180" w:line="240" w:lineRule="atLeast"/>
                    <w:jc w:val="center"/>
                    <w:rPr>
                      <w:b/>
                      <w:bCs/>
                      <w:color w:val="000000" w:themeColor="text1"/>
                    </w:rPr>
                  </w:pPr>
                  <w:r w:rsidRPr="002527EB">
                    <w:rPr>
                      <w:b/>
                      <w:bCs/>
                      <w:color w:val="000000" w:themeColor="text1"/>
                    </w:rPr>
                    <w:t>2018/19</w:t>
                  </w:r>
                </w:p>
              </w:tc>
              <w:tc>
                <w:tcPr>
                  <w:tcW w:w="2424" w:type="dxa"/>
                  <w:tcBorders>
                    <w:top w:val="dashed" w:sz="6" w:space="0" w:color="BBBBBB"/>
                    <w:left w:val="single" w:sz="6" w:space="0" w:color="DDDDDD"/>
                  </w:tcBorders>
                  <w:shd w:val="clear" w:color="auto" w:fill="FFFFFF"/>
                  <w:tcMar>
                    <w:top w:w="75" w:type="dxa"/>
                    <w:left w:w="75" w:type="dxa"/>
                    <w:bottom w:w="75" w:type="dxa"/>
                    <w:right w:w="75" w:type="dxa"/>
                  </w:tcMar>
                  <w:vAlign w:val="center"/>
                  <w:hideMark/>
                </w:tcPr>
                <w:p w:rsidR="002527EB" w:rsidRPr="002527EB" w:rsidRDefault="002527EB">
                  <w:pPr>
                    <w:spacing w:after="180" w:line="240" w:lineRule="atLeast"/>
                    <w:jc w:val="center"/>
                    <w:rPr>
                      <w:color w:val="000000" w:themeColor="text1"/>
                    </w:rPr>
                  </w:pPr>
                  <w:r w:rsidRPr="002527EB">
                    <w:rPr>
                      <w:color w:val="000000" w:themeColor="text1"/>
                    </w:rPr>
                    <w:t>2</w:t>
                  </w:r>
                </w:p>
              </w:tc>
              <w:tc>
                <w:tcPr>
                  <w:tcW w:w="3346" w:type="dxa"/>
                  <w:tcBorders>
                    <w:top w:val="dashed" w:sz="6" w:space="0" w:color="BBBBBB"/>
                    <w:left w:val="single" w:sz="6" w:space="0" w:color="DDDDDD"/>
                  </w:tcBorders>
                  <w:shd w:val="clear" w:color="auto" w:fill="FFFFFF"/>
                  <w:tcMar>
                    <w:top w:w="75" w:type="dxa"/>
                    <w:left w:w="75" w:type="dxa"/>
                    <w:bottom w:w="75" w:type="dxa"/>
                    <w:right w:w="75" w:type="dxa"/>
                  </w:tcMar>
                  <w:vAlign w:val="center"/>
                  <w:hideMark/>
                </w:tcPr>
                <w:p w:rsidR="002527EB" w:rsidRPr="002527EB" w:rsidRDefault="002527EB">
                  <w:pPr>
                    <w:spacing w:after="180" w:line="240" w:lineRule="atLeast"/>
                    <w:jc w:val="center"/>
                    <w:rPr>
                      <w:color w:val="000000" w:themeColor="text1"/>
                    </w:rPr>
                  </w:pPr>
                  <w:r w:rsidRPr="002527EB">
                    <w:rPr>
                      <w:color w:val="000000" w:themeColor="text1"/>
                    </w:rPr>
                    <w:t>27</w:t>
                  </w:r>
                </w:p>
              </w:tc>
            </w:tr>
          </w:tbl>
          <w:p w:rsid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sidRPr="002527EB">
              <w:rPr>
                <w:rFonts w:ascii="Arial" w:hAnsi="Arial" w:cs="Arial"/>
                <w:color w:val="000000" w:themeColor="text1"/>
                <w:sz w:val="22"/>
                <w:szCs w:val="22"/>
              </w:rPr>
              <w:t>Figures for monthly performance in the current year can be found in the </w:t>
            </w:r>
            <w:hyperlink r:id="rId9" w:tgtFrame="_blank" w:tooltip="Monthly Trust Board papers" w:history="1">
              <w:r w:rsidRPr="002527EB">
                <w:rPr>
                  <w:rStyle w:val="Hyperlink"/>
                  <w:rFonts w:ascii="Arial" w:hAnsi="Arial" w:cs="Arial"/>
                  <w:color w:val="000000" w:themeColor="text1"/>
                  <w:sz w:val="22"/>
                  <w:szCs w:val="22"/>
                </w:rPr>
                <w:t>Trust’s Board papers</w:t>
              </w:r>
            </w:hyperlink>
            <w:r w:rsidRPr="002527EB">
              <w:rPr>
                <w:rFonts w:ascii="Arial" w:hAnsi="Arial" w:cs="Arial"/>
                <w:color w:val="000000" w:themeColor="text1"/>
                <w:sz w:val="22"/>
                <w:szCs w:val="22"/>
              </w:rPr>
              <w:t>.</w:t>
            </w:r>
          </w:p>
          <w:p w:rsidR="002527EB" w:rsidRDefault="002527EB" w:rsidP="002527EB">
            <w:pPr>
              <w:pStyle w:val="NormalWeb"/>
              <w:shd w:val="clear" w:color="auto" w:fill="FFFFFF"/>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Read more about how to help prevent the spread of infection using our patient information leaflets </w:t>
            </w:r>
          </w:p>
          <w:p w:rsidR="000E530E" w:rsidRDefault="000E530E" w:rsidP="002527EB">
            <w:pPr>
              <w:pStyle w:val="NormalWeb"/>
              <w:shd w:val="clear" w:color="auto" w:fill="FFFFFF"/>
              <w:spacing w:before="0" w:beforeAutospacing="0" w:after="180" w:afterAutospacing="0"/>
            </w:pPr>
          </w:p>
        </w:tc>
      </w:tr>
    </w:tbl>
    <w:p w:rsidR="000E530E" w:rsidRDefault="000E530E">
      <w:pPr>
        <w:widowControl w:val="0"/>
        <w:pBdr>
          <w:top w:val="nil"/>
          <w:left w:val="nil"/>
          <w:bottom w:val="nil"/>
          <w:right w:val="nil"/>
          <w:between w:val="nil"/>
        </w:pBdr>
        <w:rPr>
          <w:i/>
        </w:rPr>
      </w:pPr>
    </w:p>
    <w:p w:rsidR="000E530E" w:rsidRDefault="000E530E">
      <w:pPr>
        <w:widowControl w:val="0"/>
      </w:pPr>
    </w:p>
    <w:tbl>
      <w:tblPr>
        <w:tblStyle w:val="a4"/>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Pr>
            <w:r>
              <w:t>Contact details:</w:t>
            </w:r>
          </w:p>
        </w:tc>
        <w:tc>
          <w:tcPr>
            <w:tcW w:w="8010" w:type="dxa"/>
            <w:shd w:val="clear" w:color="auto" w:fill="auto"/>
            <w:tcMar>
              <w:top w:w="100" w:type="dxa"/>
              <w:left w:w="100" w:type="dxa"/>
              <w:bottom w:w="100" w:type="dxa"/>
              <w:right w:w="100" w:type="dxa"/>
            </w:tcMar>
          </w:tcPr>
          <w:p w:rsidR="000E530E" w:rsidRDefault="000E530E">
            <w:pPr>
              <w:widowControl w:val="0"/>
              <w:rPr>
                <w:highlight w:val="yellow"/>
              </w:rPr>
            </w:pPr>
          </w:p>
        </w:tc>
      </w:tr>
    </w:tbl>
    <w:p w:rsidR="000E530E" w:rsidRDefault="002527EB">
      <w:pPr>
        <w:widowControl w:val="0"/>
        <w:spacing w:before="100" w:line="273" w:lineRule="auto"/>
        <w:rPr>
          <w:i/>
        </w:rPr>
      </w:pPr>
      <w:r>
        <w:rPr>
          <w:i/>
        </w:rPr>
        <w:t>Guidelines: Provide contact details for the service.</w:t>
      </w:r>
    </w:p>
    <w:p w:rsidR="000E530E" w:rsidRDefault="000E530E">
      <w:pPr>
        <w:widowControl w:val="0"/>
        <w:spacing w:before="100" w:line="273" w:lineRule="auto"/>
        <w:rPr>
          <w:i/>
        </w:rPr>
      </w:pPr>
    </w:p>
    <w:tbl>
      <w:tblPr>
        <w:tblStyle w:val="a5"/>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Pr>
            <w:r>
              <w:t>Related resource(s):</w:t>
            </w:r>
          </w:p>
        </w:tc>
        <w:tc>
          <w:tcPr>
            <w:tcW w:w="8010" w:type="dxa"/>
            <w:shd w:val="clear" w:color="auto" w:fill="auto"/>
            <w:tcMar>
              <w:top w:w="100" w:type="dxa"/>
              <w:left w:w="100" w:type="dxa"/>
              <w:bottom w:w="100" w:type="dxa"/>
              <w:right w:w="100" w:type="dxa"/>
            </w:tcMar>
          </w:tcPr>
          <w:p w:rsidR="000E530E" w:rsidRDefault="000E530E">
            <w:pPr>
              <w:widowControl w:val="0"/>
              <w:rPr>
                <w:highlight w:val="yellow"/>
              </w:rPr>
            </w:pPr>
          </w:p>
        </w:tc>
      </w:tr>
    </w:tbl>
    <w:p w:rsidR="000E530E" w:rsidRDefault="002527EB">
      <w:pPr>
        <w:widowControl w:val="0"/>
        <w:spacing w:before="100" w:line="273" w:lineRule="auto"/>
        <w:rPr>
          <w:i/>
        </w:rPr>
      </w:pPr>
      <w:r>
        <w:rPr>
          <w:i/>
        </w:rPr>
        <w:t xml:space="preserve">Guidelines: Which documents, leaflets </w:t>
      </w:r>
      <w:proofErr w:type="spellStart"/>
      <w:r>
        <w:rPr>
          <w:i/>
        </w:rPr>
        <w:t>etc</w:t>
      </w:r>
      <w:proofErr w:type="spellEnd"/>
      <w:r>
        <w:rPr>
          <w:i/>
        </w:rPr>
        <w:t xml:space="preserve"> (contained within the resource library) are relevant?</w:t>
      </w:r>
    </w:p>
    <w:p w:rsidR="000E530E" w:rsidRDefault="000E530E">
      <w:pPr>
        <w:widowControl w:val="0"/>
        <w:pBdr>
          <w:top w:val="nil"/>
          <w:left w:val="nil"/>
          <w:bottom w:val="nil"/>
          <w:right w:val="nil"/>
          <w:between w:val="nil"/>
        </w:pBdr>
      </w:pPr>
    </w:p>
    <w:tbl>
      <w:tblPr>
        <w:tblStyle w:val="a6"/>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Location(s):</w:t>
            </w:r>
          </w:p>
        </w:tc>
        <w:tc>
          <w:tcPr>
            <w:tcW w:w="801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rPr>
                <w:highlight w:val="yellow"/>
              </w:rPr>
            </w:pPr>
            <w:r>
              <w:rPr>
                <w:highlight w:val="yellow"/>
              </w:rPr>
              <w:t>Lister Hospital</w:t>
            </w:r>
          </w:p>
          <w:p w:rsidR="000E530E" w:rsidRDefault="002527EB">
            <w:pPr>
              <w:widowControl w:val="0"/>
              <w:pBdr>
                <w:top w:val="nil"/>
                <w:left w:val="nil"/>
                <w:bottom w:val="nil"/>
                <w:right w:val="nil"/>
                <w:between w:val="nil"/>
              </w:pBdr>
              <w:rPr>
                <w:highlight w:val="yellow"/>
              </w:rPr>
            </w:pPr>
            <w:r>
              <w:rPr>
                <w:highlight w:val="yellow"/>
              </w:rPr>
              <w:t>Hertford County Hospital</w:t>
            </w:r>
          </w:p>
          <w:p w:rsidR="000E530E" w:rsidRDefault="002527EB">
            <w:pPr>
              <w:widowControl w:val="0"/>
              <w:pBdr>
                <w:top w:val="nil"/>
                <w:left w:val="nil"/>
                <w:bottom w:val="nil"/>
                <w:right w:val="nil"/>
                <w:between w:val="nil"/>
              </w:pBdr>
              <w:rPr>
                <w:highlight w:val="yellow"/>
              </w:rPr>
            </w:pPr>
            <w:r>
              <w:rPr>
                <w:highlight w:val="yellow"/>
              </w:rPr>
              <w:t>Mount Vernon Cancer Centre</w:t>
            </w:r>
          </w:p>
          <w:p w:rsidR="000E530E" w:rsidRDefault="002527EB">
            <w:pPr>
              <w:widowControl w:val="0"/>
              <w:pBdr>
                <w:top w:val="nil"/>
                <w:left w:val="nil"/>
                <w:bottom w:val="nil"/>
                <w:right w:val="nil"/>
                <w:between w:val="nil"/>
              </w:pBdr>
              <w:rPr>
                <w:highlight w:val="yellow"/>
              </w:rPr>
            </w:pPr>
            <w:r>
              <w:rPr>
                <w:highlight w:val="yellow"/>
              </w:rPr>
              <w:t>New QEII hospital</w:t>
            </w:r>
          </w:p>
          <w:p w:rsidR="000E530E" w:rsidRDefault="002527EB">
            <w:pPr>
              <w:widowControl w:val="0"/>
              <w:pBdr>
                <w:top w:val="nil"/>
                <w:left w:val="nil"/>
                <w:bottom w:val="nil"/>
                <w:right w:val="nil"/>
                <w:between w:val="nil"/>
              </w:pBdr>
              <w:rPr>
                <w:highlight w:val="yellow"/>
              </w:rPr>
            </w:pPr>
            <w:proofErr w:type="spellStart"/>
            <w:r>
              <w:rPr>
                <w:highlight w:val="yellow"/>
              </w:rPr>
              <w:t>Renal</w:t>
            </w:r>
            <w:proofErr w:type="spellEnd"/>
            <w:r>
              <w:rPr>
                <w:highlight w:val="yellow"/>
              </w:rPr>
              <w:t xml:space="preserve"> units</w:t>
            </w:r>
          </w:p>
        </w:tc>
      </w:tr>
    </w:tbl>
    <w:p w:rsidR="000E530E" w:rsidRDefault="002527EB">
      <w:pPr>
        <w:widowControl w:val="0"/>
        <w:pBdr>
          <w:top w:val="nil"/>
          <w:left w:val="nil"/>
          <w:bottom w:val="nil"/>
          <w:right w:val="nil"/>
          <w:between w:val="nil"/>
        </w:pBdr>
        <w:spacing w:before="100" w:line="273" w:lineRule="auto"/>
        <w:rPr>
          <w:i/>
        </w:rPr>
      </w:pPr>
      <w:r>
        <w:rPr>
          <w:i/>
        </w:rPr>
        <w:t xml:space="preserve">Guidelines: Which hospitals is this service offered at? </w:t>
      </w:r>
      <w:r>
        <w:rPr>
          <w:b/>
          <w:i/>
          <w:u w:val="single"/>
        </w:rPr>
        <w:t>Select</w:t>
      </w:r>
      <w:r>
        <w:rPr>
          <w:i/>
        </w:rPr>
        <w:t xml:space="preserve"> from predefined options shown above.</w:t>
      </w:r>
    </w:p>
    <w:p w:rsidR="000E530E" w:rsidRDefault="000E530E">
      <w:pPr>
        <w:widowControl w:val="0"/>
        <w:pBdr>
          <w:top w:val="nil"/>
          <w:left w:val="nil"/>
          <w:bottom w:val="nil"/>
          <w:right w:val="nil"/>
          <w:between w:val="nil"/>
        </w:pBdr>
      </w:pPr>
    </w:p>
    <w:tbl>
      <w:tblPr>
        <w:tblStyle w:val="a7"/>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Aliases:</w:t>
            </w:r>
          </w:p>
        </w:tc>
        <w:tc>
          <w:tcPr>
            <w:tcW w:w="8010" w:type="dxa"/>
            <w:shd w:val="clear" w:color="auto" w:fill="auto"/>
            <w:tcMar>
              <w:top w:w="100" w:type="dxa"/>
              <w:left w:w="100" w:type="dxa"/>
              <w:bottom w:w="100" w:type="dxa"/>
              <w:right w:w="100" w:type="dxa"/>
            </w:tcMar>
          </w:tcPr>
          <w:p w:rsidR="000E530E" w:rsidRDefault="000E530E">
            <w:pPr>
              <w:widowControl w:val="0"/>
              <w:pBdr>
                <w:top w:val="nil"/>
                <w:left w:val="nil"/>
                <w:bottom w:val="nil"/>
                <w:right w:val="nil"/>
                <w:between w:val="nil"/>
              </w:pBdr>
              <w:rPr>
                <w:highlight w:val="yellow"/>
              </w:rPr>
            </w:pPr>
          </w:p>
        </w:tc>
      </w:tr>
    </w:tbl>
    <w:p w:rsidR="000E530E" w:rsidRDefault="002527EB">
      <w:pPr>
        <w:widowControl w:val="0"/>
        <w:pBdr>
          <w:top w:val="nil"/>
          <w:left w:val="nil"/>
          <w:bottom w:val="nil"/>
          <w:right w:val="nil"/>
          <w:between w:val="nil"/>
        </w:pBdr>
        <w:spacing w:before="100" w:line="273" w:lineRule="auto"/>
        <w:rPr>
          <w:i/>
        </w:rPr>
      </w:pPr>
      <w:r>
        <w:rPr>
          <w:i/>
        </w:rPr>
        <w:lastRenderedPageBreak/>
        <w:t>Guidelines: What other aliases does this service have or may commonly be searched for?</w:t>
      </w:r>
    </w:p>
    <w:p w:rsidR="000E530E" w:rsidRDefault="000E530E">
      <w:pPr>
        <w:widowControl w:val="0"/>
        <w:pBdr>
          <w:top w:val="nil"/>
          <w:left w:val="nil"/>
          <w:bottom w:val="nil"/>
          <w:right w:val="nil"/>
          <w:between w:val="nil"/>
        </w:pBdr>
        <w:rPr>
          <w:i/>
        </w:rPr>
      </w:pPr>
    </w:p>
    <w:tbl>
      <w:tblPr>
        <w:tblStyle w:val="a8"/>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SEO title:</w:t>
            </w:r>
          </w:p>
        </w:tc>
        <w:tc>
          <w:tcPr>
            <w:tcW w:w="801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pPr>
            <w:r>
              <w:t>Infection Prevention</w:t>
            </w:r>
            <w:r w:rsidR="00716AEF">
              <w:t xml:space="preserve"> </w:t>
            </w:r>
            <w:r>
              <w:t xml:space="preserve"> | East and North Hertfordshire NHS Trust</w:t>
            </w:r>
          </w:p>
        </w:tc>
      </w:tr>
    </w:tbl>
    <w:p w:rsidR="000E530E" w:rsidRDefault="002527EB">
      <w:pPr>
        <w:widowControl w:val="0"/>
        <w:pBdr>
          <w:top w:val="nil"/>
          <w:left w:val="nil"/>
          <w:bottom w:val="nil"/>
          <w:right w:val="nil"/>
          <w:between w:val="nil"/>
        </w:pBdr>
        <w:spacing w:before="100" w:line="273" w:lineRule="auto"/>
        <w:rPr>
          <w:i/>
        </w:rPr>
      </w:pPr>
      <w:r>
        <w:rPr>
          <w:i/>
        </w:rPr>
        <w:t>Guidelines: The SEO title element of a web page is meant to be an accurate and concise description of a page's content. Optimal Format should be primary keyword or phrase followed by the brand Name.</w:t>
      </w:r>
    </w:p>
    <w:p w:rsidR="000E530E" w:rsidRDefault="000E530E">
      <w:pPr>
        <w:widowControl w:val="0"/>
        <w:pBdr>
          <w:top w:val="nil"/>
          <w:left w:val="nil"/>
          <w:bottom w:val="nil"/>
          <w:right w:val="nil"/>
          <w:between w:val="nil"/>
        </w:pBdr>
      </w:pPr>
    </w:p>
    <w:tbl>
      <w:tblPr>
        <w:tblStyle w:val="a9"/>
        <w:tblW w:w="97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8010"/>
      </w:tblGrid>
      <w:tr w:rsidR="000E530E">
        <w:tc>
          <w:tcPr>
            <w:tcW w:w="1695" w:type="dxa"/>
            <w:shd w:val="clear" w:color="auto" w:fill="EFEFEF"/>
            <w:tcMar>
              <w:top w:w="100" w:type="dxa"/>
              <w:left w:w="100" w:type="dxa"/>
              <w:bottom w:w="100" w:type="dxa"/>
              <w:right w:w="100" w:type="dxa"/>
            </w:tcMar>
          </w:tcPr>
          <w:p w:rsidR="000E530E" w:rsidRDefault="002527EB">
            <w:pPr>
              <w:widowControl w:val="0"/>
              <w:pBdr>
                <w:top w:val="nil"/>
                <w:left w:val="nil"/>
                <w:bottom w:val="nil"/>
                <w:right w:val="nil"/>
                <w:between w:val="nil"/>
              </w:pBdr>
            </w:pPr>
            <w:r>
              <w:t>META description:</w:t>
            </w:r>
          </w:p>
        </w:tc>
        <w:tc>
          <w:tcPr>
            <w:tcW w:w="8010" w:type="dxa"/>
            <w:shd w:val="clear" w:color="auto" w:fill="auto"/>
            <w:tcMar>
              <w:top w:w="100" w:type="dxa"/>
              <w:left w:w="100" w:type="dxa"/>
              <w:bottom w:w="100" w:type="dxa"/>
              <w:right w:w="100" w:type="dxa"/>
            </w:tcMar>
          </w:tcPr>
          <w:p w:rsidR="000E530E" w:rsidRDefault="002527EB">
            <w:pPr>
              <w:widowControl w:val="0"/>
              <w:pBdr>
                <w:top w:val="nil"/>
                <w:left w:val="nil"/>
                <w:bottom w:val="nil"/>
                <w:right w:val="nil"/>
                <w:between w:val="nil"/>
              </w:pBdr>
              <w:rPr>
                <w:highlight w:val="yellow"/>
              </w:rPr>
            </w:pPr>
            <w:r>
              <w:rPr>
                <w:highlight w:val="yellow"/>
              </w:rPr>
              <w:t xml:space="preserve">Preventing Infections </w:t>
            </w:r>
            <w:r w:rsidR="00716AEF">
              <w:rPr>
                <w:highlight w:val="yellow"/>
              </w:rPr>
              <w:t xml:space="preserve"> </w:t>
            </w:r>
          </w:p>
        </w:tc>
      </w:tr>
    </w:tbl>
    <w:p w:rsidR="000E530E" w:rsidRDefault="002527EB">
      <w:pPr>
        <w:widowControl w:val="0"/>
        <w:pBdr>
          <w:top w:val="nil"/>
          <w:left w:val="nil"/>
          <w:bottom w:val="nil"/>
          <w:right w:val="nil"/>
          <w:between w:val="nil"/>
        </w:pBdr>
        <w:spacing w:before="100" w:line="273" w:lineRule="auto"/>
        <w:rPr>
          <w:i/>
        </w:rPr>
      </w:pPr>
      <w:r>
        <w:rPr>
          <w:i/>
        </w:rPr>
        <w:t xml:space="preserve">Guidelines: Meta descriptions are commonly used on search engine result pages (SERPs) to display preview snippets for a given page. The </w:t>
      </w:r>
      <w:proofErr w:type="gramStart"/>
      <w:r>
        <w:rPr>
          <w:i/>
        </w:rPr>
        <w:t>meta</w:t>
      </w:r>
      <w:proofErr w:type="gramEnd"/>
      <w:r>
        <w:rPr>
          <w:i/>
        </w:rPr>
        <w:t xml:space="preserve"> description should employ the keywords intelligently, but also create a compelling description that a searcher will want to click. </w:t>
      </w:r>
      <w:r>
        <w:rPr>
          <w:i/>
          <w:u w:val="single"/>
        </w:rPr>
        <w:t>Optimal Length for Search Engines is 155 Characters</w:t>
      </w:r>
      <w:r>
        <w:rPr>
          <w:i/>
        </w:rPr>
        <w:t>.</w:t>
      </w:r>
    </w:p>
    <w:p w:rsidR="000E530E" w:rsidRDefault="000E530E">
      <w:pPr>
        <w:widowControl w:val="0"/>
        <w:pBdr>
          <w:top w:val="nil"/>
          <w:left w:val="nil"/>
          <w:bottom w:val="nil"/>
          <w:right w:val="nil"/>
          <w:between w:val="nil"/>
        </w:pBdr>
        <w:rPr>
          <w:i/>
        </w:rPr>
      </w:pPr>
    </w:p>
    <w:sectPr w:rsidR="000E530E">
      <w:pgSz w:w="11906" w:h="16838"/>
      <w:pgMar w:top="1077" w:right="1077" w:bottom="1077" w:left="107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E530E"/>
    <w:rsid w:val="000E530E"/>
    <w:rsid w:val="002527EB"/>
    <w:rsid w:val="0066412C"/>
    <w:rsid w:val="006F2DBA"/>
    <w:rsid w:val="00716AEF"/>
    <w:rsid w:val="00DB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16AEF"/>
    <w:rPr>
      <w:color w:val="0000FF" w:themeColor="hyperlink"/>
      <w:u w:val="single"/>
    </w:rPr>
  </w:style>
  <w:style w:type="paragraph" w:styleId="NormalWeb">
    <w:name w:val="Normal (Web)"/>
    <w:basedOn w:val="Normal"/>
    <w:uiPriority w:val="99"/>
    <w:unhideWhenUsed/>
    <w:rsid w:val="00716A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5B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B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16AEF"/>
    <w:rPr>
      <w:color w:val="0000FF" w:themeColor="hyperlink"/>
      <w:u w:val="single"/>
    </w:rPr>
  </w:style>
  <w:style w:type="paragraph" w:styleId="NormalWeb">
    <w:name w:val="Normal (Web)"/>
    <w:basedOn w:val="Normal"/>
    <w:uiPriority w:val="99"/>
    <w:unhideWhenUsed/>
    <w:rsid w:val="00716A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5B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29679">
      <w:bodyDiv w:val="1"/>
      <w:marLeft w:val="0"/>
      <w:marRight w:val="0"/>
      <w:marTop w:val="0"/>
      <w:marBottom w:val="0"/>
      <w:divBdr>
        <w:top w:val="none" w:sz="0" w:space="0" w:color="auto"/>
        <w:left w:val="none" w:sz="0" w:space="0" w:color="auto"/>
        <w:bottom w:val="none" w:sz="0" w:space="0" w:color="auto"/>
        <w:right w:val="none" w:sz="0" w:space="0" w:color="auto"/>
      </w:divBdr>
    </w:div>
    <w:div w:id="1848251842">
      <w:bodyDiv w:val="1"/>
      <w:marLeft w:val="0"/>
      <w:marRight w:val="0"/>
      <w:marTop w:val="0"/>
      <w:marBottom w:val="0"/>
      <w:divBdr>
        <w:top w:val="none" w:sz="0" w:space="0" w:color="auto"/>
        <w:left w:val="none" w:sz="0" w:space="0" w:color="auto"/>
        <w:bottom w:val="none" w:sz="0" w:space="0" w:color="auto"/>
        <w:right w:val="none" w:sz="0" w:space="0" w:color="auto"/>
      </w:divBdr>
      <w:divsChild>
        <w:div w:id="18044106">
          <w:marLeft w:val="0"/>
          <w:marRight w:val="0"/>
          <w:marTop w:val="0"/>
          <w:marBottom w:val="0"/>
          <w:divBdr>
            <w:top w:val="none" w:sz="0" w:space="0" w:color="auto"/>
            <w:left w:val="none" w:sz="0" w:space="0" w:color="auto"/>
            <w:bottom w:val="none" w:sz="0" w:space="0" w:color="auto"/>
            <w:right w:val="none" w:sz="0" w:space="0" w:color="auto"/>
          </w:divBdr>
          <w:divsChild>
            <w:div w:id="1379551040">
              <w:marLeft w:val="0"/>
              <w:marRight w:val="0"/>
              <w:marTop w:val="0"/>
              <w:marBottom w:val="0"/>
              <w:divBdr>
                <w:top w:val="none" w:sz="0" w:space="0" w:color="auto"/>
                <w:left w:val="none" w:sz="0" w:space="0" w:color="auto"/>
                <w:bottom w:val="none" w:sz="0" w:space="0" w:color="auto"/>
                <w:right w:val="none" w:sz="0" w:space="0" w:color="auto"/>
              </w:divBdr>
              <w:divsChild>
                <w:div w:id="1542355705">
                  <w:marLeft w:val="0"/>
                  <w:marRight w:val="0"/>
                  <w:marTop w:val="0"/>
                  <w:marBottom w:val="0"/>
                  <w:divBdr>
                    <w:top w:val="none" w:sz="0" w:space="0" w:color="auto"/>
                    <w:left w:val="none" w:sz="0" w:space="0" w:color="auto"/>
                    <w:bottom w:val="none" w:sz="0" w:space="0" w:color="auto"/>
                    <w:right w:val="none" w:sz="0" w:space="0" w:color="auto"/>
                  </w:divBdr>
                  <w:divsChild>
                    <w:div w:id="1166440369">
                      <w:marLeft w:val="0"/>
                      <w:marRight w:val="0"/>
                      <w:marTop w:val="0"/>
                      <w:marBottom w:val="0"/>
                      <w:divBdr>
                        <w:top w:val="none" w:sz="0" w:space="0" w:color="auto"/>
                        <w:left w:val="none" w:sz="0" w:space="0" w:color="auto"/>
                        <w:bottom w:val="none" w:sz="0" w:space="0" w:color="auto"/>
                        <w:right w:val="none" w:sz="0" w:space="0" w:color="auto"/>
                      </w:divBdr>
                      <w:divsChild>
                        <w:div w:id="1251890711">
                          <w:marLeft w:val="0"/>
                          <w:marRight w:val="0"/>
                          <w:marTop w:val="0"/>
                          <w:marBottom w:val="0"/>
                          <w:divBdr>
                            <w:top w:val="none" w:sz="0" w:space="0" w:color="auto"/>
                            <w:left w:val="none" w:sz="0" w:space="0" w:color="auto"/>
                            <w:bottom w:val="none" w:sz="0" w:space="0" w:color="auto"/>
                            <w:right w:val="none" w:sz="0" w:space="0" w:color="auto"/>
                          </w:divBdr>
                          <w:divsChild>
                            <w:div w:id="12780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675958">
      <w:bodyDiv w:val="1"/>
      <w:marLeft w:val="0"/>
      <w:marRight w:val="0"/>
      <w:marTop w:val="0"/>
      <w:marBottom w:val="0"/>
      <w:divBdr>
        <w:top w:val="none" w:sz="0" w:space="0" w:color="auto"/>
        <w:left w:val="none" w:sz="0" w:space="0" w:color="auto"/>
        <w:bottom w:val="none" w:sz="0" w:space="0" w:color="auto"/>
        <w:right w:val="none" w:sz="0" w:space="0" w:color="auto"/>
      </w:divBdr>
      <w:divsChild>
        <w:div w:id="376004651">
          <w:marLeft w:val="0"/>
          <w:marRight w:val="0"/>
          <w:marTop w:val="150"/>
          <w:marBottom w:val="0"/>
          <w:divBdr>
            <w:top w:val="none" w:sz="0" w:space="0" w:color="auto"/>
            <w:left w:val="none" w:sz="0" w:space="0" w:color="auto"/>
            <w:bottom w:val="none" w:sz="0" w:space="0" w:color="auto"/>
            <w:right w:val="none" w:sz="0" w:space="0" w:color="auto"/>
          </w:divBdr>
          <w:divsChild>
            <w:div w:id="1959680736">
              <w:marLeft w:val="0"/>
              <w:marRight w:val="0"/>
              <w:marTop w:val="0"/>
              <w:marBottom w:val="0"/>
              <w:divBdr>
                <w:top w:val="none" w:sz="0" w:space="0" w:color="auto"/>
                <w:left w:val="none" w:sz="0" w:space="0" w:color="auto"/>
                <w:bottom w:val="none" w:sz="0" w:space="0" w:color="auto"/>
                <w:right w:val="none" w:sz="0" w:space="0" w:color="auto"/>
              </w:divBdr>
              <w:divsChild>
                <w:div w:id="243145342">
                  <w:marLeft w:val="0"/>
                  <w:marRight w:val="0"/>
                  <w:marTop w:val="0"/>
                  <w:marBottom w:val="0"/>
                  <w:divBdr>
                    <w:top w:val="none" w:sz="0" w:space="0" w:color="auto"/>
                    <w:left w:val="none" w:sz="0" w:space="0" w:color="auto"/>
                    <w:bottom w:val="none" w:sz="0" w:space="0" w:color="auto"/>
                    <w:right w:val="none" w:sz="0" w:space="0" w:color="auto"/>
                  </w:divBdr>
                  <w:divsChild>
                    <w:div w:id="1444300598">
                      <w:marLeft w:val="0"/>
                      <w:marRight w:val="0"/>
                      <w:marTop w:val="0"/>
                      <w:marBottom w:val="0"/>
                      <w:divBdr>
                        <w:top w:val="none" w:sz="0" w:space="0" w:color="auto"/>
                        <w:left w:val="none" w:sz="0" w:space="0" w:color="auto"/>
                        <w:bottom w:val="none" w:sz="0" w:space="0" w:color="auto"/>
                        <w:right w:val="none" w:sz="0" w:space="0" w:color="auto"/>
                      </w:divBdr>
                      <w:divsChild>
                        <w:div w:id="2119520107">
                          <w:marLeft w:val="0"/>
                          <w:marRight w:val="0"/>
                          <w:marTop w:val="0"/>
                          <w:marBottom w:val="0"/>
                          <w:divBdr>
                            <w:top w:val="none" w:sz="0" w:space="0" w:color="auto"/>
                            <w:left w:val="none" w:sz="0" w:space="0" w:color="auto"/>
                            <w:bottom w:val="none" w:sz="0" w:space="0" w:color="auto"/>
                            <w:right w:val="none" w:sz="0" w:space="0" w:color="auto"/>
                          </w:divBdr>
                          <w:divsChild>
                            <w:div w:id="736246951">
                              <w:marLeft w:val="0"/>
                              <w:marRight w:val="0"/>
                              <w:marTop w:val="0"/>
                              <w:marBottom w:val="0"/>
                              <w:divBdr>
                                <w:top w:val="none" w:sz="0" w:space="0" w:color="auto"/>
                                <w:left w:val="none" w:sz="0" w:space="0" w:color="auto"/>
                                <w:bottom w:val="none" w:sz="0" w:space="0" w:color="auto"/>
                                <w:right w:val="none" w:sz="0" w:space="0" w:color="auto"/>
                              </w:divBdr>
                              <w:divsChild>
                                <w:div w:id="1534726003">
                                  <w:marLeft w:val="0"/>
                                  <w:marRight w:val="0"/>
                                  <w:marTop w:val="0"/>
                                  <w:marBottom w:val="0"/>
                                  <w:divBdr>
                                    <w:top w:val="none" w:sz="0" w:space="0" w:color="auto"/>
                                    <w:left w:val="none" w:sz="0" w:space="0" w:color="auto"/>
                                    <w:bottom w:val="none" w:sz="0" w:space="0" w:color="auto"/>
                                    <w:right w:val="none" w:sz="0" w:space="0" w:color="auto"/>
                                  </w:divBdr>
                                </w:div>
                                <w:div w:id="1028870307">
                                  <w:marLeft w:val="0"/>
                                  <w:marRight w:val="0"/>
                                  <w:marTop w:val="0"/>
                                  <w:marBottom w:val="0"/>
                                  <w:divBdr>
                                    <w:top w:val="none" w:sz="0" w:space="0" w:color="auto"/>
                                    <w:left w:val="none" w:sz="0" w:space="0" w:color="auto"/>
                                    <w:bottom w:val="none" w:sz="0" w:space="0" w:color="auto"/>
                                    <w:right w:val="none" w:sz="0" w:space="0" w:color="auto"/>
                                  </w:divBdr>
                                </w:div>
                                <w:div w:id="564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63613">
              <w:marLeft w:val="0"/>
              <w:marRight w:val="0"/>
              <w:marTop w:val="0"/>
              <w:marBottom w:val="0"/>
              <w:divBdr>
                <w:top w:val="none" w:sz="0" w:space="0" w:color="auto"/>
                <w:left w:val="none" w:sz="0" w:space="0" w:color="auto"/>
                <w:bottom w:val="none" w:sz="0" w:space="0" w:color="auto"/>
                <w:right w:val="none" w:sz="0" w:space="0" w:color="auto"/>
              </w:divBdr>
              <w:divsChild>
                <w:div w:id="135416786">
                  <w:marLeft w:val="0"/>
                  <w:marRight w:val="0"/>
                  <w:marTop w:val="0"/>
                  <w:marBottom w:val="150"/>
                  <w:divBdr>
                    <w:top w:val="none" w:sz="0" w:space="0" w:color="auto"/>
                    <w:left w:val="none" w:sz="0" w:space="0" w:color="auto"/>
                    <w:bottom w:val="none" w:sz="0" w:space="0" w:color="auto"/>
                    <w:right w:val="none" w:sz="0" w:space="0" w:color="auto"/>
                  </w:divBdr>
                </w:div>
                <w:div w:id="255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02005">
      <w:bodyDiv w:val="1"/>
      <w:marLeft w:val="0"/>
      <w:marRight w:val="0"/>
      <w:marTop w:val="0"/>
      <w:marBottom w:val="0"/>
      <w:divBdr>
        <w:top w:val="none" w:sz="0" w:space="0" w:color="auto"/>
        <w:left w:val="none" w:sz="0" w:space="0" w:color="auto"/>
        <w:bottom w:val="none" w:sz="0" w:space="0" w:color="auto"/>
        <w:right w:val="none" w:sz="0" w:space="0" w:color="auto"/>
      </w:divBdr>
      <w:divsChild>
        <w:div w:id="1957515069">
          <w:marLeft w:val="0"/>
          <w:marRight w:val="0"/>
          <w:marTop w:val="0"/>
          <w:marBottom w:val="0"/>
          <w:divBdr>
            <w:top w:val="none" w:sz="0" w:space="0" w:color="auto"/>
            <w:left w:val="none" w:sz="0" w:space="0" w:color="auto"/>
            <w:bottom w:val="none" w:sz="0" w:space="0" w:color="auto"/>
            <w:right w:val="none" w:sz="0" w:space="0" w:color="auto"/>
          </w:divBdr>
          <w:divsChild>
            <w:div w:id="1074400817">
              <w:marLeft w:val="0"/>
              <w:marRight w:val="0"/>
              <w:marTop w:val="0"/>
              <w:marBottom w:val="0"/>
              <w:divBdr>
                <w:top w:val="none" w:sz="0" w:space="0" w:color="auto"/>
                <w:left w:val="none" w:sz="0" w:space="0" w:color="auto"/>
                <w:bottom w:val="none" w:sz="0" w:space="0" w:color="auto"/>
                <w:right w:val="none" w:sz="0" w:space="0" w:color="auto"/>
              </w:divBdr>
              <w:divsChild>
                <w:div w:id="312561848">
                  <w:marLeft w:val="0"/>
                  <w:marRight w:val="0"/>
                  <w:marTop w:val="0"/>
                  <w:marBottom w:val="0"/>
                  <w:divBdr>
                    <w:top w:val="none" w:sz="0" w:space="0" w:color="auto"/>
                    <w:left w:val="none" w:sz="0" w:space="0" w:color="auto"/>
                    <w:bottom w:val="none" w:sz="0" w:space="0" w:color="auto"/>
                    <w:right w:val="none" w:sz="0" w:space="0" w:color="auto"/>
                  </w:divBdr>
                  <w:divsChild>
                    <w:div w:id="663557492">
                      <w:marLeft w:val="0"/>
                      <w:marRight w:val="0"/>
                      <w:marTop w:val="0"/>
                      <w:marBottom w:val="0"/>
                      <w:divBdr>
                        <w:top w:val="none" w:sz="0" w:space="0" w:color="auto"/>
                        <w:left w:val="none" w:sz="0" w:space="0" w:color="auto"/>
                        <w:bottom w:val="none" w:sz="0" w:space="0" w:color="auto"/>
                        <w:right w:val="none" w:sz="0" w:space="0" w:color="auto"/>
                      </w:divBdr>
                      <w:divsChild>
                        <w:div w:id="1730760193">
                          <w:marLeft w:val="0"/>
                          <w:marRight w:val="0"/>
                          <w:marTop w:val="0"/>
                          <w:marBottom w:val="0"/>
                          <w:divBdr>
                            <w:top w:val="none" w:sz="0" w:space="0" w:color="auto"/>
                            <w:left w:val="none" w:sz="0" w:space="0" w:color="auto"/>
                            <w:bottom w:val="none" w:sz="0" w:space="0" w:color="auto"/>
                            <w:right w:val="none" w:sz="0" w:space="0" w:color="auto"/>
                          </w:divBdr>
                          <w:divsChild>
                            <w:div w:id="18482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herts-tr.nhs.uk/about-the-trust/our-publications/" TargetMode="External"/><Relationship Id="rId3" Type="http://schemas.openxmlformats.org/officeDocument/2006/relationships/settings" Target="settings.xml"/><Relationship Id="rId7" Type="http://schemas.openxmlformats.org/officeDocument/2006/relationships/hyperlink" Target="https://www.enherts-tr.nhs.uk/files/2018/05/Trust-wide-MRSA-policy-2016.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enherts-tr.nhs.uk/services/preventio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herts-tr.nhs.uk/about-the-trust/board-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East &amp; North Hertfordshire NHS Trust</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Nahal</dc:creator>
  <cp:lastModifiedBy>Paul Maguire</cp:lastModifiedBy>
  <cp:revision>4</cp:revision>
  <dcterms:created xsi:type="dcterms:W3CDTF">2019-08-08T08:30:00Z</dcterms:created>
  <dcterms:modified xsi:type="dcterms:W3CDTF">2019-08-14T16:22:00Z</dcterms:modified>
</cp:coreProperties>
</file>